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法学院教师教学工作教学单位评价实施办法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根据《广东工业大学本科教学督导工作规定》 《广东工业大学本科教学质量日常督导与评价办法》《广东工业大学本科教学质量评价实施细则》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结合我院实际，制定本实施办法。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第一条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学院对学院教师教学工作进行评价，评价分值占教师教学质量评价总分值的20%。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第二条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学院组成教师教学工作教学单位评价小组，小组由学院院长、教学副院长、学院副书记、系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负责人、教学服务部负责人、教务办教学秘书组成。教学副院长担任评价小组组长，领导小组开展工作。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评价小组成员对教师教学工作评价应当坚持客观、公正原则。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教学评价工作于每学期课程结束后进行。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教学评价围绕教师教学规范执行情况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课程教学目标达成情况进行，具体根据本实施办法附件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《法学院教师教学工作教学单位评价指标及评分表》独立进行。</w:t>
      </w:r>
    </w:p>
    <w:p>
      <w:pPr>
        <w:pStyle w:val="2"/>
        <w:spacing w:before="240" w:line="240" w:lineRule="auto"/>
        <w:ind w:left="669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3755390" cy="633730"/>
            <wp:effectExtent l="0" t="0" r="1651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评价小组成员可采取课堂听课、学生访谈、现场巡视以及课程大纲、教学设计、课程教学进度表、试卷整理及毕业论文汇总等教学资料核阅等形式进行。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对教学规范执行情况的评价，教学副院长、系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负责人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教学服务部负责人和教务办还应根据教学管理分工，就被评价教师执行情况向评价小组予以通报。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对教学目标达成度的评价，评价小组成员应以听课、访谈、资料核阅等方式为依据。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评价小组对教师教学工作的评价在组长统一安排下进行。小组成员应在组长指定的时间内提交评价结果。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学院教务办应配合评价小组的评价工作，及时提供评价工作所需的教学信息、教学文件。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被评价教师对评价小组的评价有异议的，可通过书面 形式向评价小组申请复核。评价小组复核后将复核结果以书面形式反馈申请人。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本办法由评价小组进行解释。未尽事宜， 由评价小组补充规定。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本办法于202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日生效执行。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70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9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附件1:《法学院本科教学单位评价组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成员名单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90" w:firstLineChars="200"/>
        <w:textAlignment w:val="baseline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附件2: 《法学院教师教学工作教学单位评价指标及评分表》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90" w:firstLineChars="200"/>
        <w:textAlignment w:val="baseline"/>
        <w:rPr>
          <w:rFonts w:hint="eastAsia" w:ascii="方正仿宋_GB2312" w:hAnsi="方正仿宋_GB2312" w:eastAsia="方正仿宋_GB2312" w:cs="方正仿宋_GB2312"/>
          <w:sz w:val="24"/>
          <w:szCs w:val="24"/>
        </w:rPr>
        <w:sectPr>
          <w:footerReference r:id="rId5" w:type="default"/>
          <w:pgSz w:w="11900" w:h="16830"/>
          <w:pgMar w:top="2098" w:right="1474" w:bottom="1984" w:left="1587" w:header="0" w:footer="782" w:gutter="0"/>
          <w:cols w:space="0" w:num="1"/>
          <w:rtlGutter w:val="0"/>
          <w:docGrid w:type="linesAndChars" w:linePitch="0" w:charSpace="1143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78" w:line="221" w:lineRule="auto"/>
        <w:ind w:left="3"/>
        <w:rPr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附件1:法学院本科教学单位评价组</w:t>
      </w:r>
      <w:r>
        <w:rPr>
          <w:rFonts w:hint="eastAsia"/>
          <w:b/>
          <w:bCs/>
          <w:spacing w:val="4"/>
          <w:sz w:val="24"/>
          <w:szCs w:val="24"/>
          <w:lang w:val="en-US" w:eastAsia="zh-CN"/>
        </w:rPr>
        <w:t>成员名单</w:t>
      </w:r>
    </w:p>
    <w:p>
      <w:pPr>
        <w:spacing w:line="335" w:lineRule="auto"/>
        <w:rPr>
          <w:rFonts w:ascii="Arial"/>
          <w:sz w:val="22"/>
          <w:szCs w:val="22"/>
        </w:rPr>
      </w:pPr>
    </w:p>
    <w:p>
      <w:pPr>
        <w:pStyle w:val="2"/>
        <w:spacing w:before="98" w:line="222" w:lineRule="auto"/>
        <w:ind w:firstLine="508" w:firstLineChars="200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组长：朱媛媛</w:t>
      </w:r>
    </w:p>
    <w:p>
      <w:pPr>
        <w:pStyle w:val="2"/>
        <w:spacing w:before="246" w:line="222" w:lineRule="auto"/>
        <w:ind w:firstLine="508" w:firstLineChars="200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组员：陈佑武  朱媛媛  陈  嘉  甘玉环 刘  勇</w:t>
      </w:r>
    </w:p>
    <w:p>
      <w:pPr>
        <w:pStyle w:val="2"/>
        <w:spacing w:before="246" w:line="222" w:lineRule="auto"/>
        <w:ind w:firstLine="1270" w:firstLineChars="500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杨  凌  黄淑雯  石  瑛</w:t>
      </w:r>
    </w:p>
    <w:p>
      <w:pPr>
        <w:spacing w:line="222" w:lineRule="auto"/>
        <w:rPr>
          <w:rFonts w:hint="eastAsia" w:ascii="方正仿宋_GB2312" w:hAnsi="方正仿宋_GB2312" w:eastAsia="方正仿宋_GB2312" w:cs="方正仿宋_GB2312"/>
          <w:snapToGrid w:val="0"/>
          <w:color w:val="000000"/>
          <w:kern w:val="0"/>
          <w:sz w:val="24"/>
          <w:szCs w:val="24"/>
          <w:lang w:val="en-US" w:eastAsia="zh-CN" w:bidi="ar-SA"/>
        </w:rPr>
        <w:sectPr>
          <w:footerReference r:id="rId6" w:type="default"/>
          <w:pgSz w:w="11900" w:h="16830"/>
          <w:pgMar w:top="1429" w:right="1785" w:bottom="913" w:left="919" w:header="0" w:footer="782" w:gutter="0"/>
          <w:cols w:space="0" w:num="1"/>
          <w:rtlGutter w:val="0"/>
          <w:docGrid w:type="linesAndChars" w:linePitch="0" w:charSpace="2927"/>
        </w:sectPr>
      </w:pPr>
    </w:p>
    <w:p>
      <w:pPr>
        <w:pStyle w:val="2"/>
        <w:spacing w:before="49" w:line="220" w:lineRule="auto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附件2:法学院教师教学工作教学单位评价指标及评分表</w:t>
      </w:r>
    </w:p>
    <w:p>
      <w:pPr>
        <w:spacing w:before="59" w:line="218" w:lineRule="auto"/>
        <w:ind w:left="57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被评价人：</w:t>
      </w:r>
    </w:p>
    <w:p>
      <w:pPr>
        <w:spacing w:line="46" w:lineRule="exact"/>
      </w:pPr>
    </w:p>
    <w:tbl>
      <w:tblPr>
        <w:tblStyle w:val="5"/>
        <w:tblW w:w="12809" w:type="dxa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6825"/>
        <w:gridCol w:w="769"/>
        <w:gridCol w:w="117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083" w:type="dxa"/>
            <w:vAlign w:val="top"/>
          </w:tcPr>
          <w:p>
            <w:pPr>
              <w:spacing w:before="50" w:line="215" w:lineRule="auto"/>
              <w:ind w:left="8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模块</w:t>
            </w:r>
          </w:p>
        </w:tc>
        <w:tc>
          <w:tcPr>
            <w:tcW w:w="6825" w:type="dxa"/>
            <w:vAlign w:val="top"/>
          </w:tcPr>
          <w:p>
            <w:pPr>
              <w:spacing w:before="51" w:line="214" w:lineRule="auto"/>
              <w:ind w:left="3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指标</w:t>
            </w:r>
          </w:p>
        </w:tc>
        <w:tc>
          <w:tcPr>
            <w:tcW w:w="769" w:type="dxa"/>
            <w:vAlign w:val="top"/>
          </w:tcPr>
          <w:p>
            <w:pPr>
              <w:spacing w:before="50" w:line="215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分值</w:t>
            </w:r>
          </w:p>
        </w:tc>
        <w:tc>
          <w:tcPr>
            <w:tcW w:w="1179" w:type="dxa"/>
            <w:vAlign w:val="top"/>
          </w:tcPr>
          <w:p>
            <w:pPr>
              <w:spacing w:before="51" w:line="214" w:lineRule="auto"/>
              <w:ind w:left="3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评分</w:t>
            </w:r>
          </w:p>
        </w:tc>
        <w:tc>
          <w:tcPr>
            <w:tcW w:w="1953" w:type="dxa"/>
            <w:vAlign w:val="top"/>
          </w:tcPr>
          <w:p>
            <w:pPr>
              <w:spacing w:before="51" w:line="214" w:lineRule="auto"/>
              <w:ind w:left="8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0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1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1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1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1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1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1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1" w:lineRule="auto"/>
              <w:rPr>
                <w:sz w:val="21"/>
                <w:szCs w:val="21"/>
              </w:rPr>
            </w:pPr>
          </w:p>
          <w:p>
            <w:pPr>
              <w:spacing w:before="68" w:line="219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教学规范执行</w:t>
            </w:r>
          </w:p>
          <w:p>
            <w:pPr>
              <w:spacing w:before="64" w:line="222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(45%)</w:t>
            </w:r>
          </w:p>
        </w:tc>
        <w:tc>
          <w:tcPr>
            <w:tcW w:w="6825" w:type="dxa"/>
            <w:vAlign w:val="top"/>
          </w:tcPr>
          <w:p>
            <w:pPr>
              <w:spacing w:before="48" w:line="212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服从合理的教学任务安排</w:t>
            </w:r>
          </w:p>
        </w:tc>
        <w:tc>
          <w:tcPr>
            <w:tcW w:w="769" w:type="dxa"/>
            <w:vAlign w:val="top"/>
          </w:tcPr>
          <w:p>
            <w:pPr>
              <w:spacing w:before="102" w:line="165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24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9" w:line="254" w:lineRule="auto"/>
              <w:ind w:left="119" w:firstLine="19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通过教务办提供的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信息、评价小组成员</w:t>
            </w:r>
            <w:r>
              <w:rPr>
                <w:rFonts w:ascii="宋体" w:hAnsi="宋体" w:eastAsia="宋体" w:cs="宋体"/>
                <w:color w:val="000000" w:themeColor="text1"/>
                <w:spacing w:val="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自身了解进行评价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7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按要求提交教材审批表、教学日历</w:t>
            </w:r>
          </w:p>
        </w:tc>
        <w:tc>
          <w:tcPr>
            <w:tcW w:w="769" w:type="dxa"/>
            <w:vAlign w:val="top"/>
          </w:tcPr>
          <w:p>
            <w:pPr>
              <w:spacing w:before="113" w:line="172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48" w:line="212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授课、监考等教学活动不存在无故迟到、早退、缺席等现象</w:t>
            </w:r>
          </w:p>
        </w:tc>
        <w:tc>
          <w:tcPr>
            <w:tcW w:w="769" w:type="dxa"/>
            <w:vAlign w:val="top"/>
          </w:tcPr>
          <w:p>
            <w:pPr>
              <w:spacing w:before="103" w:line="164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教学内容不存在违反政治纪律情况</w:t>
            </w:r>
          </w:p>
        </w:tc>
        <w:tc>
          <w:tcPr>
            <w:tcW w:w="769" w:type="dxa"/>
            <w:vAlign w:val="top"/>
          </w:tcPr>
          <w:p>
            <w:pPr>
              <w:spacing w:before="113" w:line="173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按要求参加教学研讨活动</w:t>
            </w:r>
          </w:p>
        </w:tc>
        <w:tc>
          <w:tcPr>
            <w:tcW w:w="769" w:type="dxa"/>
            <w:vAlign w:val="top"/>
          </w:tcPr>
          <w:p>
            <w:pPr>
              <w:spacing w:before="114" w:line="180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49" w:line="211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按要求完成观摩课听课任务</w:t>
            </w:r>
          </w:p>
        </w:tc>
        <w:tc>
          <w:tcPr>
            <w:tcW w:w="769" w:type="dxa"/>
            <w:vAlign w:val="top"/>
          </w:tcPr>
          <w:p>
            <w:pPr>
              <w:spacing w:before="104" w:line="163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1.7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按规定办理调课手续</w:t>
            </w:r>
          </w:p>
        </w:tc>
        <w:tc>
          <w:tcPr>
            <w:tcW w:w="769" w:type="dxa"/>
            <w:vAlign w:val="top"/>
          </w:tcPr>
          <w:p>
            <w:pPr>
              <w:spacing w:before="104" w:line="172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0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1.8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按要求制作和送印试卷</w:t>
            </w:r>
          </w:p>
        </w:tc>
        <w:tc>
          <w:tcPr>
            <w:tcW w:w="769" w:type="dxa"/>
            <w:vAlign w:val="top"/>
          </w:tcPr>
          <w:p>
            <w:pPr>
              <w:spacing w:before="104" w:line="172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9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1.9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按规定办理监考调换手续</w:t>
            </w:r>
          </w:p>
        </w:tc>
        <w:tc>
          <w:tcPr>
            <w:tcW w:w="769" w:type="dxa"/>
            <w:vAlign w:val="top"/>
          </w:tcPr>
          <w:p>
            <w:pPr>
              <w:spacing w:before="114" w:line="171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1" w:line="210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1.10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认真履行监考职责</w:t>
            </w:r>
          </w:p>
        </w:tc>
        <w:tc>
          <w:tcPr>
            <w:tcW w:w="769" w:type="dxa"/>
            <w:vAlign w:val="top"/>
          </w:tcPr>
          <w:p>
            <w:pPr>
              <w:spacing w:before="105" w:line="162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9" w:line="218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1.11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按要求阅卷、批阅课程报告、论文，评定学生成绩</w:t>
            </w:r>
          </w:p>
        </w:tc>
        <w:tc>
          <w:tcPr>
            <w:tcW w:w="769" w:type="dxa"/>
            <w:vAlign w:val="top"/>
          </w:tcPr>
          <w:p>
            <w:pPr>
              <w:spacing w:before="115" w:line="179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42" w:line="20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按要求开展毕业论文工作</w:t>
            </w:r>
          </w:p>
        </w:tc>
        <w:tc>
          <w:tcPr>
            <w:tcW w:w="769" w:type="dxa"/>
            <w:vAlign w:val="top"/>
          </w:tcPr>
          <w:p>
            <w:pPr>
              <w:spacing w:before="96" w:line="161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62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按时提交学生成绩</w:t>
            </w:r>
          </w:p>
        </w:tc>
        <w:tc>
          <w:tcPr>
            <w:tcW w:w="769" w:type="dxa"/>
            <w:vAlign w:val="top"/>
          </w:tcPr>
          <w:p>
            <w:pPr>
              <w:spacing w:before="116" w:line="178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2" w:line="20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按要求提交试卷、课程论文、实习报告、毕业论文等归档材料</w:t>
            </w:r>
          </w:p>
        </w:tc>
        <w:tc>
          <w:tcPr>
            <w:tcW w:w="769" w:type="dxa"/>
            <w:vAlign w:val="top"/>
          </w:tcPr>
          <w:p>
            <w:pPr>
              <w:spacing w:before="108" w:line="160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63" w:line="216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1.15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服从合理安排，参加学校会议、试卷检查等活动</w:t>
            </w:r>
          </w:p>
        </w:tc>
        <w:tc>
          <w:tcPr>
            <w:tcW w:w="769" w:type="dxa"/>
            <w:vAlign w:val="top"/>
          </w:tcPr>
          <w:p>
            <w:pPr>
              <w:spacing w:before="117" w:line="168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4" w:lineRule="auto"/>
              <w:rPr>
                <w:sz w:val="21"/>
                <w:szCs w:val="21"/>
              </w:rPr>
            </w:pPr>
          </w:p>
          <w:p>
            <w:pPr>
              <w:pStyle w:val="6"/>
              <w:spacing w:line="264" w:lineRule="auto"/>
              <w:rPr>
                <w:sz w:val="21"/>
                <w:szCs w:val="21"/>
              </w:rPr>
            </w:pPr>
          </w:p>
          <w:p>
            <w:pPr>
              <w:spacing w:before="68" w:line="219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教学目标达成</w:t>
            </w:r>
          </w:p>
          <w:p>
            <w:pPr>
              <w:spacing w:before="94" w:line="222" w:lineRule="auto"/>
              <w:ind w:left="7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(55%)</w:t>
            </w:r>
          </w:p>
        </w:tc>
        <w:tc>
          <w:tcPr>
            <w:tcW w:w="6825" w:type="dxa"/>
            <w:vAlign w:val="top"/>
          </w:tcPr>
          <w:p>
            <w:pPr>
              <w:spacing w:before="54" w:line="207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教学准备充分</w:t>
            </w:r>
          </w:p>
        </w:tc>
        <w:tc>
          <w:tcPr>
            <w:tcW w:w="769" w:type="dxa"/>
            <w:vAlign w:val="top"/>
          </w:tcPr>
          <w:p>
            <w:pPr>
              <w:spacing w:before="95" w:line="195" w:lineRule="exact"/>
              <w:ind w:left="24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8"/>
                <w:position w:val="-4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1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line="332" w:lineRule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8" w:line="220" w:lineRule="auto"/>
              <w:jc w:val="righ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8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通过听课、访谈、资</w:t>
            </w:r>
          </w:p>
          <w:p>
            <w:pPr>
              <w:spacing w:before="69" w:line="219" w:lineRule="auto"/>
              <w:ind w:left="139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料核阅等途径进行</w:t>
            </w:r>
          </w:p>
          <w:p>
            <w:pPr>
              <w:spacing w:before="48" w:line="218" w:lineRule="auto"/>
              <w:ind w:left="139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64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教学思路清晰、重点突出，难点讲解透彻</w:t>
            </w:r>
          </w:p>
        </w:tc>
        <w:tc>
          <w:tcPr>
            <w:tcW w:w="769" w:type="dxa"/>
            <w:vAlign w:val="top"/>
          </w:tcPr>
          <w:p>
            <w:pPr>
              <w:spacing w:before="117" w:line="177" w:lineRule="auto"/>
              <w:ind w:left="27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45" w:line="206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教学手段、方法合适，有助达到良好的教学效果</w:t>
            </w:r>
          </w:p>
        </w:tc>
        <w:tc>
          <w:tcPr>
            <w:tcW w:w="769" w:type="dxa"/>
            <w:vAlign w:val="top"/>
          </w:tcPr>
          <w:p>
            <w:pPr>
              <w:spacing w:before="99" w:line="159" w:lineRule="auto"/>
              <w:ind w:left="27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65" w:line="219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2.4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课外学习任务安排适当，有助于提高教学效果</w:t>
            </w:r>
          </w:p>
        </w:tc>
        <w:tc>
          <w:tcPr>
            <w:tcW w:w="769" w:type="dxa"/>
            <w:vAlign w:val="top"/>
          </w:tcPr>
          <w:p>
            <w:pPr>
              <w:spacing w:before="121" w:line="174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6" w:line="205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认真答疑、批阅学生作业，及时对学生作出反馈</w:t>
            </w:r>
          </w:p>
        </w:tc>
        <w:tc>
          <w:tcPr>
            <w:tcW w:w="769" w:type="dxa"/>
            <w:vAlign w:val="top"/>
          </w:tcPr>
          <w:p>
            <w:pPr>
              <w:spacing w:before="112" w:line="177" w:lineRule="exact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position w:val="-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65" w:line="214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2.6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课程考试(考查)形式合理，学生成绩分布合理</w:t>
            </w:r>
          </w:p>
        </w:tc>
        <w:tc>
          <w:tcPr>
            <w:tcW w:w="769" w:type="dxa"/>
            <w:vAlign w:val="top"/>
          </w:tcPr>
          <w:p>
            <w:pPr>
              <w:spacing w:before="122" w:line="164" w:lineRule="auto"/>
              <w:ind w:left="32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8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sz w:val="21"/>
                <w:szCs w:val="21"/>
              </w:rPr>
            </w:pPr>
          </w:p>
        </w:tc>
        <w:tc>
          <w:tcPr>
            <w:tcW w:w="6825" w:type="dxa"/>
            <w:vAlign w:val="top"/>
          </w:tcPr>
          <w:p>
            <w:pPr>
              <w:spacing w:before="55" w:line="206" w:lineRule="auto"/>
              <w:ind w:left="121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2.7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pacing w:val="-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学生对教师的教学评价普遍予以认可</w:t>
            </w:r>
          </w:p>
        </w:tc>
        <w:tc>
          <w:tcPr>
            <w:tcW w:w="769" w:type="dxa"/>
            <w:vAlign w:val="top"/>
          </w:tcPr>
          <w:p>
            <w:pPr>
              <w:spacing w:before="111" w:line="157" w:lineRule="auto"/>
              <w:ind w:left="277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908" w:type="dxa"/>
            <w:gridSpan w:val="2"/>
            <w:vAlign w:val="top"/>
          </w:tcPr>
          <w:p>
            <w:pPr>
              <w:spacing w:before="67" w:line="217" w:lineRule="auto"/>
              <w:ind w:left="74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3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69" w:type="dxa"/>
            <w:vAlign w:val="top"/>
          </w:tcPr>
          <w:p>
            <w:pPr>
              <w:spacing w:before="120" w:line="170" w:lineRule="auto"/>
              <w:ind w:left="216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79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vAlign w:val="top"/>
          </w:tcPr>
          <w:p>
            <w:pPr>
              <w:pStyle w:val="6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809" w:type="dxa"/>
            <w:gridSpan w:val="5"/>
            <w:vAlign w:val="top"/>
          </w:tcPr>
          <w:p>
            <w:pPr>
              <w:spacing w:before="57" w:line="360" w:lineRule="auto"/>
              <w:ind w:left="8150"/>
              <w:rPr>
                <w:rFonts w:ascii="宋体" w:hAnsi="宋体" w:eastAsia="宋体" w:cs="宋体"/>
                <w:spacing w:val="23"/>
                <w:sz w:val="21"/>
                <w:szCs w:val="21"/>
              </w:rPr>
            </w:pPr>
          </w:p>
          <w:p>
            <w:pPr>
              <w:spacing w:before="57" w:line="360" w:lineRule="auto"/>
              <w:ind w:left="8150"/>
              <w:rPr>
                <w:rFonts w:ascii="宋体" w:hAnsi="宋体" w:eastAsia="宋体" w:cs="宋体"/>
                <w:spacing w:val="23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评价成员(签章):</w:t>
            </w:r>
          </w:p>
          <w:p>
            <w:pPr>
              <w:spacing w:before="57" w:line="360" w:lineRule="auto"/>
              <w:ind w:left="8150" w:firstLine="1536" w:firstLineChars="600"/>
              <w:rPr>
                <w:rFonts w:hint="default" w:ascii="宋体" w:hAnsi="宋体" w:eastAsia="宋体" w:cs="宋体"/>
                <w:spacing w:val="2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  <w:lang w:val="en-US" w:eastAsia="zh-CN"/>
              </w:rPr>
              <w:t>20  年  月  日</w:t>
            </w:r>
          </w:p>
          <w:p>
            <w:pPr>
              <w:pStyle w:val="6"/>
              <w:rPr>
                <w:sz w:val="21"/>
                <w:szCs w:val="21"/>
              </w:rPr>
            </w:pPr>
          </w:p>
        </w:tc>
      </w:tr>
    </w:tbl>
    <w:p>
      <w:pPr>
        <w:spacing w:line="240" w:lineRule="auto"/>
        <w:rPr>
          <w:rFonts w:hint="eastAsia" w:eastAsia="宋体"/>
          <w:lang w:eastAsia="zh-CN"/>
        </w:rPr>
      </w:pPr>
    </w:p>
    <w:sectPr>
      <w:footerReference r:id="rId7" w:type="default"/>
      <w:pgSz w:w="16950" w:h="12070"/>
      <w:pgMar w:top="909" w:right="1989" w:bottom="400" w:left="20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10B2EFB3-A03F-411C-9797-D56989B6B96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5455906-764B-4C6D-A10E-35C6621523C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99C846E-6523-4633-9241-38F4F0A497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529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529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rawingGridHorizontalSpacing w:val="108"/>
  <w:drawingGridVerticalSpacing w:val="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cxYzZjZGJmOGNlNTBkZGFjNTJjYzY5OGQ2OWNlODIifQ=="/>
  </w:docVars>
  <w:rsids>
    <w:rsidRoot w:val="00000000"/>
    <w:rsid w:val="025F4662"/>
    <w:rsid w:val="027619AC"/>
    <w:rsid w:val="032D650E"/>
    <w:rsid w:val="04293EB0"/>
    <w:rsid w:val="06145C04"/>
    <w:rsid w:val="080F6B2A"/>
    <w:rsid w:val="0B6E5916"/>
    <w:rsid w:val="0E233C52"/>
    <w:rsid w:val="0F7554C5"/>
    <w:rsid w:val="0FCB77DB"/>
    <w:rsid w:val="11241AA9"/>
    <w:rsid w:val="13354D12"/>
    <w:rsid w:val="13BA2FF8"/>
    <w:rsid w:val="17212516"/>
    <w:rsid w:val="1BA01B1B"/>
    <w:rsid w:val="1DC04AEB"/>
    <w:rsid w:val="1E6A01BF"/>
    <w:rsid w:val="20BE47F2"/>
    <w:rsid w:val="22B81E40"/>
    <w:rsid w:val="233D7BE1"/>
    <w:rsid w:val="23C07E13"/>
    <w:rsid w:val="24244ED1"/>
    <w:rsid w:val="246102B6"/>
    <w:rsid w:val="277D5407"/>
    <w:rsid w:val="29B80978"/>
    <w:rsid w:val="2A9F7442"/>
    <w:rsid w:val="2B7B1C0B"/>
    <w:rsid w:val="2CAB6572"/>
    <w:rsid w:val="2FC55B9D"/>
    <w:rsid w:val="32D06D32"/>
    <w:rsid w:val="38F31085"/>
    <w:rsid w:val="39C003F2"/>
    <w:rsid w:val="3B3F0B85"/>
    <w:rsid w:val="3D1E4B3E"/>
    <w:rsid w:val="3EA0490B"/>
    <w:rsid w:val="3F8C2233"/>
    <w:rsid w:val="40D27557"/>
    <w:rsid w:val="41CE3A06"/>
    <w:rsid w:val="4B96581C"/>
    <w:rsid w:val="4D7A191D"/>
    <w:rsid w:val="4E7C3473"/>
    <w:rsid w:val="502A5888"/>
    <w:rsid w:val="511D0FE9"/>
    <w:rsid w:val="5354676C"/>
    <w:rsid w:val="57EF4CB5"/>
    <w:rsid w:val="5847689F"/>
    <w:rsid w:val="589079BC"/>
    <w:rsid w:val="58A14202"/>
    <w:rsid w:val="5B4A6DD2"/>
    <w:rsid w:val="5F943A1C"/>
    <w:rsid w:val="61BD395C"/>
    <w:rsid w:val="6AFE74CB"/>
    <w:rsid w:val="6B3C5138"/>
    <w:rsid w:val="6BDD77EF"/>
    <w:rsid w:val="6CD6738A"/>
    <w:rsid w:val="6E027099"/>
    <w:rsid w:val="6F71097A"/>
    <w:rsid w:val="71BC3A02"/>
    <w:rsid w:val="723B0DCB"/>
    <w:rsid w:val="76FF2D0F"/>
    <w:rsid w:val="77C41863"/>
    <w:rsid w:val="77E4749F"/>
    <w:rsid w:val="78003B51"/>
    <w:rsid w:val="7A124B07"/>
    <w:rsid w:val="7B3A0C41"/>
    <w:rsid w:val="7D3F340F"/>
    <w:rsid w:val="7E015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9"/>
      <w:szCs w:val="29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2024-01-08T17:41:00Z</dcterms:created>
  <dc:creator>Kingsoft-PDF</dc:creator>
  <cp:lastModifiedBy>一朝</cp:lastModifiedBy>
  <dcterms:modified xsi:type="dcterms:W3CDTF">2024-01-10T08:03:15Z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2024-01-08T17:41:53Z</vt:filetime>
  </property>
  <property fmtid="{D5CDD505-2E9C-101B-9397-08002B2CF9AE}" pid="4" name="UsrData">
    <vt:lpwstr>659bc35e4d394d001f0af1afwl</vt:lpwstr>
  </property>
  <property fmtid="{D5CDD505-2E9C-101B-9397-08002B2CF9AE}" pid="5" name="KSOProductBuildVer">
    <vt:lpwstr>2052-12.1.0.16120</vt:lpwstr>
  </property>
  <property fmtid="{D5CDD505-2E9C-101B-9397-08002B2CF9AE}" pid="6" name="ICV">
    <vt:lpwstr>F06DDABE751F49D187C6BA5F3DBDDCC4_13</vt:lpwstr>
  </property>
</Properties>
</file>